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09" w:rsidRPr="0007744B" w:rsidRDefault="00494209" w:rsidP="00494209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494209" w:rsidRDefault="00494209" w:rsidP="00494209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proofErr w:type="spellStart"/>
      <w:r w:rsidRPr="0007744B">
        <w:rPr>
          <w:b/>
          <w:sz w:val="28"/>
          <w:szCs w:val="28"/>
        </w:rPr>
        <w:t>проведення</w:t>
      </w:r>
      <w:proofErr w:type="spellEnd"/>
      <w:r w:rsidRPr="0007744B">
        <w:rPr>
          <w:b/>
          <w:sz w:val="28"/>
          <w:szCs w:val="28"/>
        </w:rPr>
        <w:t xml:space="preserve"> конкурсу на </w:t>
      </w:r>
      <w:proofErr w:type="spellStart"/>
      <w:r w:rsidRPr="0007744B">
        <w:rPr>
          <w:b/>
          <w:sz w:val="28"/>
          <w:szCs w:val="28"/>
        </w:rPr>
        <w:t>зайняття</w:t>
      </w:r>
      <w:proofErr w:type="spellEnd"/>
      <w:r w:rsidRPr="0007744B">
        <w:rPr>
          <w:b/>
          <w:sz w:val="28"/>
          <w:szCs w:val="28"/>
        </w:rPr>
        <w:t xml:space="preserve"> посади</w:t>
      </w:r>
      <w:r>
        <w:rPr>
          <w:b/>
          <w:sz w:val="28"/>
          <w:szCs w:val="28"/>
          <w:lang w:val="uk-UA"/>
        </w:rPr>
        <w:t xml:space="preserve"> </w:t>
      </w:r>
    </w:p>
    <w:p w:rsidR="00494209" w:rsidRDefault="00494209" w:rsidP="00494209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державної служби категорії «Б» - </w:t>
      </w:r>
      <w:r w:rsidRPr="00081526">
        <w:rPr>
          <w:b/>
          <w:sz w:val="28"/>
          <w:szCs w:val="28"/>
          <w:lang w:val="uk-UA"/>
        </w:rPr>
        <w:t xml:space="preserve">заступника начальника відділу господарства та матеріально-технічного </w:t>
      </w:r>
    </w:p>
    <w:p w:rsidR="00494209" w:rsidRPr="00496138" w:rsidRDefault="00494209" w:rsidP="00494209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r w:rsidRPr="00081526">
        <w:rPr>
          <w:b/>
          <w:sz w:val="28"/>
          <w:szCs w:val="28"/>
          <w:lang w:val="uk-UA"/>
        </w:rPr>
        <w:t xml:space="preserve">забезпечення (фахівця з публічних закупівель) </w:t>
      </w:r>
    </w:p>
    <w:p w:rsidR="00494209" w:rsidRPr="00760394" w:rsidRDefault="00494209" w:rsidP="00494209">
      <w:pPr>
        <w:jc w:val="center"/>
        <w:rPr>
          <w:sz w:val="24"/>
          <w:szCs w:val="24"/>
          <w:lang w:val="uk-UA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494209" w:rsidTr="008B0EAD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209" w:rsidRDefault="00494209" w:rsidP="008B0E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</w:p>
        </w:tc>
      </w:tr>
      <w:tr w:rsidR="00494209" w:rsidTr="008B0EAD">
        <w:trPr>
          <w:trHeight w:val="543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Посадові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Pr="00D0255F" w:rsidRDefault="00494209" w:rsidP="008B0EAD">
            <w:pPr>
              <w:pStyle w:val="a5"/>
              <w:spacing w:after="0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D0255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</w:t>
            </w:r>
            <w:r w:rsidRPr="00F93AAC">
              <w:rPr>
                <w:sz w:val="24"/>
                <w:szCs w:val="24"/>
                <w:lang w:val="uk-UA"/>
              </w:rPr>
              <w:t>дійснює планування та організацію закупівельної діяльності з метою задоволення потреб замовника у товарах, роботах і послугах на принципах прозорості, ефективності, запобігання проявам корупції, розвитку добросовісної конкуренції, розуміння аспектів участі та контролю в закупівлях відповідно до законодавства та підзаконних актів у сфері публічних закупівель</w:t>
            </w:r>
            <w:r w:rsidRPr="00D0255F">
              <w:rPr>
                <w:sz w:val="24"/>
                <w:szCs w:val="24"/>
                <w:lang w:val="uk-UA"/>
              </w:rPr>
              <w:t xml:space="preserve">; </w:t>
            </w:r>
          </w:p>
          <w:p w:rsidR="00494209" w:rsidRDefault="00494209" w:rsidP="008B0EAD">
            <w:pPr>
              <w:pStyle w:val="a5"/>
              <w:spacing w:after="0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</w:t>
            </w:r>
            <w:r w:rsidRPr="00F93AAC">
              <w:rPr>
                <w:sz w:val="24"/>
                <w:szCs w:val="24"/>
                <w:lang w:val="uk-UA"/>
              </w:rPr>
              <w:t>кладає та затверджує річний план закупівель (зміни до нього).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93AAC">
              <w:rPr>
                <w:sz w:val="24"/>
                <w:szCs w:val="24"/>
                <w:lang w:val="uk-UA"/>
              </w:rPr>
              <w:t>Проводить процедури закупівель/спрощені закупівлі та закупівлі, вартість яких не перевищує 50 тисяч гривень</w:t>
            </w:r>
            <w:r w:rsidRPr="00D0255F">
              <w:rPr>
                <w:sz w:val="24"/>
                <w:szCs w:val="24"/>
                <w:lang w:val="uk-UA"/>
              </w:rPr>
              <w:t>;</w:t>
            </w:r>
          </w:p>
          <w:p w:rsidR="00494209" w:rsidRDefault="00494209" w:rsidP="008B0EAD">
            <w:pPr>
              <w:pStyle w:val="a5"/>
              <w:spacing w:after="0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F93AAC">
              <w:rPr>
                <w:sz w:val="24"/>
                <w:szCs w:val="24"/>
                <w:lang w:val="uk-UA"/>
              </w:rPr>
              <w:t>- представляє інтереси замовника з питань, пов’язаних зі здійсненням</w:t>
            </w:r>
            <w:r w:rsidRPr="00F93AAC">
              <w:rPr>
                <w:sz w:val="24"/>
                <w:szCs w:val="24"/>
              </w:rPr>
              <w:t xml:space="preserve"> </w:t>
            </w:r>
            <w:proofErr w:type="spellStart"/>
            <w:r w:rsidRPr="00F93AAC">
              <w:rPr>
                <w:sz w:val="24"/>
                <w:szCs w:val="24"/>
              </w:rPr>
              <w:t>закупівель</w:t>
            </w:r>
            <w:proofErr w:type="spellEnd"/>
            <w:r w:rsidRPr="00F93AAC">
              <w:rPr>
                <w:sz w:val="24"/>
                <w:szCs w:val="24"/>
              </w:rPr>
              <w:t xml:space="preserve">, </w:t>
            </w:r>
            <w:proofErr w:type="spellStart"/>
            <w:r w:rsidRPr="00F93AAC">
              <w:rPr>
                <w:sz w:val="24"/>
                <w:szCs w:val="24"/>
              </w:rPr>
              <w:t>зокрема</w:t>
            </w:r>
            <w:proofErr w:type="spellEnd"/>
            <w:r w:rsidRPr="00F93AAC">
              <w:rPr>
                <w:sz w:val="24"/>
                <w:szCs w:val="24"/>
              </w:rPr>
              <w:t xml:space="preserve"> </w:t>
            </w:r>
            <w:proofErr w:type="spellStart"/>
            <w:r w:rsidRPr="00F93AAC">
              <w:rPr>
                <w:sz w:val="24"/>
                <w:szCs w:val="24"/>
              </w:rPr>
              <w:t>під</w:t>
            </w:r>
            <w:proofErr w:type="spellEnd"/>
            <w:r w:rsidRPr="00F93AAC">
              <w:rPr>
                <w:sz w:val="24"/>
                <w:szCs w:val="24"/>
              </w:rPr>
              <w:t xml:space="preserve"> час </w:t>
            </w:r>
            <w:proofErr w:type="spellStart"/>
            <w:r w:rsidRPr="00F93AAC">
              <w:rPr>
                <w:sz w:val="24"/>
                <w:szCs w:val="24"/>
              </w:rPr>
              <w:t>перевірок</w:t>
            </w:r>
            <w:proofErr w:type="spellEnd"/>
            <w:r w:rsidRPr="00F93AAC">
              <w:rPr>
                <w:sz w:val="24"/>
                <w:szCs w:val="24"/>
              </w:rPr>
              <w:t xml:space="preserve"> і </w:t>
            </w:r>
            <w:proofErr w:type="spellStart"/>
            <w:r w:rsidRPr="00F93AAC">
              <w:rPr>
                <w:sz w:val="24"/>
                <w:szCs w:val="24"/>
              </w:rPr>
              <w:t>контрольних</w:t>
            </w:r>
            <w:proofErr w:type="spellEnd"/>
            <w:r w:rsidRPr="00F93AAC">
              <w:rPr>
                <w:sz w:val="24"/>
                <w:szCs w:val="24"/>
              </w:rPr>
              <w:t xml:space="preserve"> </w:t>
            </w:r>
            <w:proofErr w:type="spellStart"/>
            <w:r w:rsidRPr="00F93AAC">
              <w:rPr>
                <w:sz w:val="24"/>
                <w:szCs w:val="24"/>
              </w:rPr>
              <w:t>заходів</w:t>
            </w:r>
            <w:proofErr w:type="spellEnd"/>
            <w:r w:rsidRPr="00F93AAC">
              <w:rPr>
                <w:sz w:val="24"/>
                <w:szCs w:val="24"/>
              </w:rPr>
              <w:t xml:space="preserve">, </w:t>
            </w:r>
            <w:proofErr w:type="spellStart"/>
            <w:r w:rsidRPr="00F93AAC">
              <w:rPr>
                <w:sz w:val="24"/>
                <w:szCs w:val="24"/>
              </w:rPr>
              <w:t>розгляду</w:t>
            </w:r>
            <w:proofErr w:type="spellEnd"/>
            <w:r w:rsidRPr="00F93AAC">
              <w:rPr>
                <w:sz w:val="24"/>
                <w:szCs w:val="24"/>
              </w:rPr>
              <w:t xml:space="preserve"> </w:t>
            </w:r>
            <w:proofErr w:type="spellStart"/>
            <w:r w:rsidRPr="00F93AAC">
              <w:rPr>
                <w:sz w:val="24"/>
                <w:szCs w:val="24"/>
              </w:rPr>
              <w:t>скарг</w:t>
            </w:r>
            <w:proofErr w:type="spellEnd"/>
            <w:r w:rsidRPr="00F93AAC">
              <w:rPr>
                <w:sz w:val="24"/>
                <w:szCs w:val="24"/>
              </w:rPr>
              <w:t xml:space="preserve"> і </w:t>
            </w:r>
            <w:proofErr w:type="spellStart"/>
            <w:r w:rsidRPr="00F93AAC">
              <w:rPr>
                <w:sz w:val="24"/>
                <w:szCs w:val="24"/>
              </w:rPr>
              <w:t>судових</w:t>
            </w:r>
            <w:proofErr w:type="spellEnd"/>
            <w:r w:rsidRPr="00F93AAC">
              <w:rPr>
                <w:sz w:val="24"/>
                <w:szCs w:val="24"/>
              </w:rPr>
              <w:t xml:space="preserve"> справ. </w:t>
            </w:r>
            <w:proofErr w:type="spellStart"/>
            <w:r w:rsidRPr="00F93AAC">
              <w:rPr>
                <w:sz w:val="24"/>
                <w:szCs w:val="24"/>
              </w:rPr>
              <w:t>Надає</w:t>
            </w:r>
            <w:proofErr w:type="spellEnd"/>
            <w:r w:rsidRPr="00F93AAC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93AAC">
              <w:rPr>
                <w:sz w:val="24"/>
                <w:szCs w:val="24"/>
              </w:rPr>
              <w:t>установлен</w:t>
            </w:r>
            <w:proofErr w:type="gramEnd"/>
            <w:r w:rsidRPr="00F93AAC">
              <w:rPr>
                <w:sz w:val="24"/>
                <w:szCs w:val="24"/>
              </w:rPr>
              <w:t>і</w:t>
            </w:r>
            <w:proofErr w:type="spellEnd"/>
            <w:r w:rsidRPr="00F93AAC">
              <w:rPr>
                <w:sz w:val="24"/>
                <w:szCs w:val="24"/>
              </w:rPr>
              <w:t xml:space="preserve"> строки </w:t>
            </w:r>
            <w:proofErr w:type="spellStart"/>
            <w:r w:rsidRPr="00F93AAC">
              <w:rPr>
                <w:sz w:val="24"/>
                <w:szCs w:val="24"/>
              </w:rPr>
              <w:t>необхідні</w:t>
            </w:r>
            <w:proofErr w:type="spellEnd"/>
            <w:r w:rsidRPr="00F93AAC">
              <w:rPr>
                <w:sz w:val="24"/>
                <w:szCs w:val="24"/>
              </w:rPr>
              <w:t xml:space="preserve"> </w:t>
            </w:r>
            <w:proofErr w:type="spellStart"/>
            <w:r w:rsidRPr="00F93AAC">
              <w:rPr>
                <w:sz w:val="24"/>
                <w:szCs w:val="24"/>
              </w:rPr>
              <w:t>документи</w:t>
            </w:r>
            <w:proofErr w:type="spellEnd"/>
            <w:r w:rsidRPr="00F93AAC">
              <w:rPr>
                <w:sz w:val="24"/>
                <w:szCs w:val="24"/>
              </w:rPr>
              <w:t xml:space="preserve"> та </w:t>
            </w:r>
            <w:proofErr w:type="spellStart"/>
            <w:r w:rsidRPr="00F93AAC">
              <w:rPr>
                <w:sz w:val="24"/>
                <w:szCs w:val="24"/>
              </w:rPr>
              <w:t>відповідні</w:t>
            </w:r>
            <w:proofErr w:type="spellEnd"/>
            <w:r w:rsidRPr="00F93AAC">
              <w:rPr>
                <w:sz w:val="24"/>
                <w:szCs w:val="24"/>
              </w:rPr>
              <w:t xml:space="preserve"> </w:t>
            </w:r>
            <w:proofErr w:type="spellStart"/>
            <w:r w:rsidRPr="00F93AAC">
              <w:rPr>
                <w:sz w:val="24"/>
                <w:szCs w:val="24"/>
              </w:rPr>
              <w:t>пояснення</w:t>
            </w:r>
            <w:proofErr w:type="spellEnd"/>
            <w:r w:rsidRPr="00F93AAC">
              <w:rPr>
                <w:sz w:val="24"/>
                <w:szCs w:val="24"/>
              </w:rPr>
              <w:t xml:space="preserve">. </w:t>
            </w:r>
            <w:proofErr w:type="spellStart"/>
            <w:r w:rsidRPr="00F93AAC">
              <w:rPr>
                <w:sz w:val="24"/>
                <w:szCs w:val="24"/>
              </w:rPr>
              <w:t>Аналізує</w:t>
            </w:r>
            <w:proofErr w:type="spellEnd"/>
            <w:r w:rsidRPr="00F93AAC">
              <w:rPr>
                <w:sz w:val="24"/>
                <w:szCs w:val="24"/>
              </w:rPr>
              <w:t xml:space="preserve"> </w:t>
            </w:r>
            <w:proofErr w:type="spellStart"/>
            <w:r w:rsidRPr="00F93AAC">
              <w:rPr>
                <w:sz w:val="24"/>
                <w:szCs w:val="24"/>
              </w:rPr>
              <w:t>виконання</w:t>
            </w:r>
            <w:proofErr w:type="spellEnd"/>
            <w:r w:rsidRPr="00F93AAC">
              <w:rPr>
                <w:sz w:val="24"/>
                <w:szCs w:val="24"/>
              </w:rPr>
              <w:t xml:space="preserve"> </w:t>
            </w:r>
            <w:proofErr w:type="spellStart"/>
            <w:r w:rsidRPr="00F93AAC">
              <w:rPr>
                <w:sz w:val="24"/>
                <w:szCs w:val="24"/>
              </w:rPr>
              <w:t>договорів</w:t>
            </w:r>
            <w:proofErr w:type="spellEnd"/>
            <w:r w:rsidRPr="00F93AAC">
              <w:rPr>
                <w:sz w:val="24"/>
                <w:szCs w:val="24"/>
              </w:rPr>
              <w:t xml:space="preserve">, </w:t>
            </w:r>
            <w:proofErr w:type="spellStart"/>
            <w:r w:rsidRPr="00F93AAC">
              <w:rPr>
                <w:sz w:val="24"/>
                <w:szCs w:val="24"/>
              </w:rPr>
              <w:t>укладених</w:t>
            </w:r>
            <w:proofErr w:type="spellEnd"/>
            <w:r w:rsidRPr="00F93AAC">
              <w:rPr>
                <w:sz w:val="24"/>
                <w:szCs w:val="24"/>
              </w:rPr>
              <w:t xml:space="preserve"> </w:t>
            </w:r>
            <w:proofErr w:type="spellStart"/>
            <w:r w:rsidRPr="00F93AAC">
              <w:rPr>
                <w:sz w:val="24"/>
                <w:szCs w:val="24"/>
              </w:rPr>
              <w:t>згідно</w:t>
            </w:r>
            <w:proofErr w:type="spellEnd"/>
            <w:r w:rsidRPr="00F93AAC">
              <w:rPr>
                <w:sz w:val="24"/>
                <w:szCs w:val="24"/>
              </w:rPr>
              <w:t xml:space="preserve"> </w:t>
            </w:r>
            <w:proofErr w:type="spellStart"/>
            <w:r w:rsidRPr="00F93AAC">
              <w:rPr>
                <w:sz w:val="24"/>
                <w:szCs w:val="24"/>
              </w:rPr>
              <w:t>із</w:t>
            </w:r>
            <w:proofErr w:type="spellEnd"/>
            <w:r w:rsidRPr="00F93AAC">
              <w:rPr>
                <w:sz w:val="24"/>
                <w:szCs w:val="24"/>
              </w:rPr>
              <w:t xml:space="preserve"> Законом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94209" w:rsidRDefault="00494209" w:rsidP="008B0EAD">
            <w:pPr>
              <w:pStyle w:val="a5"/>
              <w:spacing w:after="0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</w:t>
            </w:r>
            <w:r w:rsidRPr="00F93AAC">
              <w:rPr>
                <w:sz w:val="24"/>
                <w:szCs w:val="24"/>
              </w:rPr>
              <w:t xml:space="preserve">ере участь у </w:t>
            </w:r>
            <w:proofErr w:type="spellStart"/>
            <w:r w:rsidRPr="00F93AAC">
              <w:rPr>
                <w:sz w:val="24"/>
                <w:szCs w:val="24"/>
              </w:rPr>
              <w:t>роботі</w:t>
            </w:r>
            <w:proofErr w:type="spellEnd"/>
            <w:r w:rsidRPr="00F93AAC">
              <w:rPr>
                <w:sz w:val="24"/>
                <w:szCs w:val="24"/>
              </w:rPr>
              <w:t xml:space="preserve"> з </w:t>
            </w:r>
            <w:proofErr w:type="spellStart"/>
            <w:r w:rsidRPr="00F93AAC">
              <w:rPr>
                <w:sz w:val="24"/>
                <w:szCs w:val="24"/>
              </w:rPr>
              <w:t>підвищення</w:t>
            </w:r>
            <w:proofErr w:type="spellEnd"/>
            <w:r w:rsidRPr="00F93AAC">
              <w:rPr>
                <w:sz w:val="24"/>
                <w:szCs w:val="24"/>
              </w:rPr>
              <w:t xml:space="preserve"> </w:t>
            </w:r>
            <w:proofErr w:type="spellStart"/>
            <w:r w:rsidRPr="00F93AAC">
              <w:rPr>
                <w:sz w:val="24"/>
                <w:szCs w:val="24"/>
              </w:rPr>
              <w:t>кваліфікації</w:t>
            </w:r>
            <w:proofErr w:type="spellEnd"/>
            <w:r w:rsidRPr="00F93AAC">
              <w:rPr>
                <w:sz w:val="24"/>
                <w:szCs w:val="24"/>
              </w:rPr>
              <w:t xml:space="preserve">, а </w:t>
            </w:r>
            <w:proofErr w:type="spellStart"/>
            <w:r w:rsidRPr="00F93AAC">
              <w:rPr>
                <w:sz w:val="24"/>
                <w:szCs w:val="24"/>
              </w:rPr>
              <w:t>також</w:t>
            </w:r>
            <w:proofErr w:type="spellEnd"/>
            <w:r w:rsidRPr="00F93AAC">
              <w:rPr>
                <w:sz w:val="24"/>
                <w:szCs w:val="24"/>
              </w:rPr>
              <w:t xml:space="preserve"> систематично </w:t>
            </w:r>
            <w:proofErr w:type="spellStart"/>
            <w:r w:rsidRPr="00F93AAC">
              <w:rPr>
                <w:sz w:val="24"/>
                <w:szCs w:val="24"/>
              </w:rPr>
              <w:t>підвищує</w:t>
            </w:r>
            <w:proofErr w:type="spellEnd"/>
            <w:r w:rsidRPr="00F93AAC">
              <w:rPr>
                <w:sz w:val="24"/>
                <w:szCs w:val="24"/>
              </w:rPr>
              <w:t xml:space="preserve"> </w:t>
            </w:r>
            <w:proofErr w:type="spellStart"/>
            <w:r w:rsidRPr="00F93AAC">
              <w:rPr>
                <w:sz w:val="24"/>
                <w:szCs w:val="24"/>
              </w:rPr>
              <w:t>особистий</w:t>
            </w:r>
            <w:proofErr w:type="spellEnd"/>
            <w:r w:rsidRPr="00F93AAC">
              <w:rPr>
                <w:sz w:val="24"/>
                <w:szCs w:val="24"/>
              </w:rPr>
              <w:t xml:space="preserve"> </w:t>
            </w:r>
            <w:proofErr w:type="spellStart"/>
            <w:r w:rsidRPr="00F93AAC">
              <w:rPr>
                <w:sz w:val="24"/>
                <w:szCs w:val="24"/>
              </w:rPr>
              <w:t>рівень</w:t>
            </w:r>
            <w:proofErr w:type="spellEnd"/>
            <w:r w:rsidRPr="00F93AAC">
              <w:rPr>
                <w:sz w:val="24"/>
                <w:szCs w:val="24"/>
              </w:rPr>
              <w:t xml:space="preserve"> шляхом </w:t>
            </w:r>
            <w:proofErr w:type="spellStart"/>
            <w:r w:rsidRPr="00F93AAC">
              <w:rPr>
                <w:sz w:val="24"/>
                <w:szCs w:val="24"/>
              </w:rPr>
              <w:t>самоосвіти</w:t>
            </w:r>
            <w:proofErr w:type="spellEnd"/>
            <w:r w:rsidRPr="00F93AAC">
              <w:rPr>
                <w:sz w:val="24"/>
                <w:szCs w:val="24"/>
              </w:rPr>
              <w:t>;</w:t>
            </w:r>
          </w:p>
          <w:p w:rsidR="00494209" w:rsidRDefault="00494209" w:rsidP="00494209">
            <w:pPr>
              <w:pStyle w:val="a5"/>
              <w:numPr>
                <w:ilvl w:val="0"/>
                <w:numId w:val="1"/>
              </w:numPr>
              <w:spacing w:after="0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F93AAC">
              <w:rPr>
                <w:sz w:val="24"/>
                <w:szCs w:val="24"/>
                <w:lang w:val="uk-UA"/>
              </w:rPr>
              <w:t>ри виконанні покладених завдань та обов’язків забезпечує захист службової, комерційної таємниці відповідно до чинного законодавства; дотримання правил внутрішнього трудового розпорядку, вимог антикорупційного законодавства. Здійснює інші дії, передбачені Законом, трудовим договором (контрактом) або розпорядчим рішенням Замовника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94209" w:rsidRPr="006D78E4" w:rsidRDefault="00494209" w:rsidP="00494209">
            <w:pPr>
              <w:pStyle w:val="a5"/>
              <w:numPr>
                <w:ilvl w:val="0"/>
                <w:numId w:val="1"/>
              </w:numPr>
              <w:spacing w:after="0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6D78E4">
              <w:rPr>
                <w:sz w:val="24"/>
                <w:szCs w:val="24"/>
                <w:lang w:val="uk-UA"/>
              </w:rPr>
              <w:t>веде журнал видачі подорожніх листів, видає подорожні листи водію. Веде журнал обліку температурного режиму для застосування коефіцієнтів для списання пального. Складає річну статистичну звітн</w:t>
            </w:r>
            <w:r>
              <w:rPr>
                <w:sz w:val="24"/>
                <w:szCs w:val="24"/>
                <w:lang w:val="uk-UA"/>
              </w:rPr>
              <w:t>ість щодо використання пального;</w:t>
            </w:r>
          </w:p>
          <w:p w:rsidR="00494209" w:rsidRDefault="00494209" w:rsidP="00494209">
            <w:pPr>
              <w:pStyle w:val="a5"/>
              <w:numPr>
                <w:ilvl w:val="0"/>
                <w:numId w:val="1"/>
              </w:numPr>
              <w:spacing w:after="0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6D78E4">
              <w:rPr>
                <w:sz w:val="24"/>
                <w:szCs w:val="24"/>
                <w:lang w:val="uk-UA"/>
              </w:rPr>
              <w:t>еде аналітичний облік наданих послуг електроенергії, теплопостачання, водопостачання. Щомісячно подає у відповідні організації показники лічильників відповідно до звітів начальника відділу господарства та матеріально технічного забезпечення.  При потребі готує пропозиції та додаткові угоди до договорів на послуги електроенергії, теплопостачання</w:t>
            </w:r>
            <w:r>
              <w:rPr>
                <w:sz w:val="24"/>
                <w:szCs w:val="24"/>
                <w:lang w:val="uk-UA"/>
              </w:rPr>
              <w:t>, водопостачання, зв’язку та ін</w:t>
            </w:r>
            <w:r w:rsidRPr="006D78E4">
              <w:rPr>
                <w:sz w:val="24"/>
                <w:szCs w:val="24"/>
                <w:lang w:val="uk-UA"/>
              </w:rPr>
              <w:t>. Готує розрахунки до бюджетного запиту в частині оплати комунальних послуг. Подає річну статистичну звітність щодо використання енергоносіїв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94209" w:rsidRDefault="00494209" w:rsidP="00494209">
            <w:pPr>
              <w:pStyle w:val="a5"/>
              <w:numPr>
                <w:ilvl w:val="0"/>
                <w:numId w:val="1"/>
              </w:numPr>
              <w:spacing w:after="0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6D78E4">
              <w:rPr>
                <w:sz w:val="24"/>
                <w:szCs w:val="24"/>
                <w:lang w:val="uk-UA"/>
              </w:rPr>
              <w:t xml:space="preserve">еде журнал реєстрації договорів на використання власного майна, складає договори на відповідальне зберігання власного майна працівників суду відповідно </w:t>
            </w:r>
            <w:r w:rsidRPr="006D78E4">
              <w:rPr>
                <w:sz w:val="24"/>
                <w:szCs w:val="24"/>
                <w:lang w:val="uk-UA"/>
              </w:rPr>
              <w:lastRenderedPageBreak/>
              <w:t>до поданих заяв. Веде журнал обліку та видачі печаток і штампів. Веде журнал обліку суддівських знаків та мантій і картки обліку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94209" w:rsidRPr="00F93AAC" w:rsidRDefault="00494209" w:rsidP="00494209">
            <w:pPr>
              <w:pStyle w:val="a5"/>
              <w:numPr>
                <w:ilvl w:val="0"/>
                <w:numId w:val="1"/>
              </w:numPr>
              <w:spacing w:after="0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D78E4">
              <w:rPr>
                <w:sz w:val="24"/>
                <w:szCs w:val="24"/>
                <w:lang w:val="uk-UA"/>
              </w:rPr>
              <w:t xml:space="preserve">ри необхідності списання з балансу установи основних засобів готує всі необхідні матеріали та документи для проведення утилізації. Оформляє всі документи на утилізацію вилучених </w:t>
            </w:r>
            <w:proofErr w:type="spellStart"/>
            <w:r w:rsidRPr="006D78E4">
              <w:rPr>
                <w:sz w:val="24"/>
                <w:szCs w:val="24"/>
                <w:lang w:val="uk-UA"/>
              </w:rPr>
              <w:t>люмінісцентних</w:t>
            </w:r>
            <w:proofErr w:type="spellEnd"/>
            <w:r w:rsidRPr="006D78E4">
              <w:rPr>
                <w:sz w:val="24"/>
                <w:szCs w:val="24"/>
                <w:lang w:val="uk-UA"/>
              </w:rPr>
              <w:t xml:space="preserve"> ламп, брухту металів вилученого з списаного майна, інших видів </w:t>
            </w:r>
            <w:proofErr w:type="spellStart"/>
            <w:r w:rsidRPr="006D78E4">
              <w:rPr>
                <w:sz w:val="24"/>
                <w:szCs w:val="24"/>
                <w:lang w:val="uk-UA"/>
              </w:rPr>
              <w:t>вторсировини</w:t>
            </w:r>
            <w:proofErr w:type="spellEnd"/>
            <w:r w:rsidRPr="006D78E4">
              <w:rPr>
                <w:sz w:val="24"/>
                <w:szCs w:val="24"/>
                <w:lang w:val="uk-UA"/>
              </w:rPr>
              <w:t xml:space="preserve">, тощо. Упорядковує підписку періодичних видань. Один раз на три роки проводить списання періодичних видань та оформляє всі необхідні матеріали для здачі макулатури на утилізацію. </w:t>
            </w:r>
          </w:p>
        </w:tc>
      </w:tr>
      <w:tr w:rsidR="00494209" w:rsidTr="008B0EAD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Умови</w:t>
            </w:r>
            <w:proofErr w:type="spellEnd"/>
            <w:r>
              <w:rPr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посадовий оклад – 7 950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494209" w:rsidRDefault="00494209" w:rsidP="008B0EAD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494209" w:rsidRDefault="00494209" w:rsidP="008B0EAD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494209" w:rsidTr="008B0EAD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Pr="00760394" w:rsidRDefault="00494209" w:rsidP="008B0EAD">
            <w:pPr>
              <w:tabs>
                <w:tab w:val="left" w:pos="612"/>
              </w:tabs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безстроково</w:t>
            </w:r>
          </w:p>
        </w:tc>
      </w:tr>
      <w:tr w:rsidR="00494209" w:rsidTr="008B0EAD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необхідної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участі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конкурсі</w:t>
            </w:r>
            <w:proofErr w:type="spellEnd"/>
            <w:r>
              <w:rPr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sz w:val="24"/>
                <w:szCs w:val="24"/>
              </w:rPr>
              <w:t>її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Pr="005735AA" w:rsidRDefault="00494209" w:rsidP="008B0EAD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Особа, яка бажає взяти участь у конкурсі, подає</w:t>
            </w:r>
            <w:r>
              <w:rPr>
                <w:rFonts w:eastAsia="Calibri"/>
                <w:lang w:eastAsia="ru-RU"/>
              </w:rPr>
              <w:t xml:space="preserve"> конкурсній комісії</w:t>
            </w:r>
            <w:r w:rsidRPr="005735AA">
              <w:rPr>
                <w:rFonts w:eastAsia="Calibri"/>
                <w:lang w:eastAsia="ru-RU"/>
              </w:rPr>
              <w:t xml:space="preserve"> через Єдиний портал вакансій державної </w:t>
            </w:r>
            <w:r>
              <w:rPr>
                <w:rFonts w:eastAsia="Calibri"/>
                <w:lang w:eastAsia="ru-RU"/>
              </w:rPr>
              <w:t>служби</w:t>
            </w:r>
            <w:r w:rsidRPr="005735AA">
              <w:rPr>
                <w:rFonts w:eastAsia="Calibri"/>
                <w:lang w:eastAsia="ru-RU"/>
              </w:rPr>
              <w:t xml:space="preserve"> таку інформацію:</w:t>
            </w:r>
          </w:p>
          <w:p w:rsidR="00494209" w:rsidRPr="005735AA" w:rsidRDefault="00494209" w:rsidP="008B0EAD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5735AA">
                <w:rPr>
                  <w:rFonts w:eastAsia="Calibri"/>
                  <w:lang w:eastAsia="ru-RU"/>
                </w:rPr>
                <w:t>додатком 2</w:t>
              </w:r>
            </w:hyperlink>
            <w:r w:rsidRPr="005735AA">
              <w:rPr>
                <w:rFonts w:eastAsia="Calibri"/>
                <w:lang w:eastAsia="ru-RU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 246 із змінами;</w:t>
            </w:r>
          </w:p>
          <w:p w:rsidR="00494209" w:rsidRPr="005735AA" w:rsidRDefault="00494209" w:rsidP="008B0EAD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2) резюме за формою згідно з </w:t>
            </w:r>
            <w:hyperlink r:id="rId7" w:anchor="n1039" w:history="1">
              <w:r w:rsidRPr="005735AA">
                <w:rPr>
                  <w:rFonts w:eastAsia="Calibri"/>
                  <w:lang w:eastAsia="ru-RU"/>
                </w:rPr>
                <w:t>додатком 2</w:t>
              </w:r>
            </w:hyperlink>
            <w:r w:rsidRPr="005735AA">
              <w:rPr>
                <w:rFonts w:eastAsia="Calibri"/>
                <w:vertAlign w:val="superscript"/>
                <w:lang w:eastAsia="ru-RU"/>
              </w:rPr>
              <w:t>1</w:t>
            </w:r>
            <w:r w:rsidRPr="005735AA">
              <w:rPr>
                <w:rFonts w:eastAsia="Calibri"/>
                <w:lang w:eastAsia="ru-RU"/>
              </w:rPr>
              <w:t>, в якому обов’язково зазначається така інформація:</w:t>
            </w:r>
          </w:p>
          <w:p w:rsidR="00494209" w:rsidRPr="005735AA" w:rsidRDefault="00494209" w:rsidP="008B0EAD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прізвище, ім’я, по батькові кандидата;</w:t>
            </w:r>
          </w:p>
          <w:p w:rsidR="00494209" w:rsidRPr="005735AA" w:rsidRDefault="00494209" w:rsidP="008B0EAD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494209" w:rsidRPr="005735AA" w:rsidRDefault="00494209" w:rsidP="008B0EAD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підтвердження наявності відповідного ступеня вищої освіти;</w:t>
            </w:r>
          </w:p>
          <w:p w:rsidR="00494209" w:rsidRPr="005735AA" w:rsidRDefault="00494209" w:rsidP="008B0EAD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підтвердження рівня вільного володіння державною мовою;</w:t>
            </w:r>
          </w:p>
          <w:p w:rsidR="00494209" w:rsidRPr="005735AA" w:rsidRDefault="00494209" w:rsidP="008B0EAD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302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визначених в умовах конкурсу</w:t>
            </w:r>
            <w:r>
              <w:rPr>
                <w:rFonts w:eastAsia="Calibri"/>
                <w:lang w:eastAsia="ru-RU"/>
              </w:rPr>
              <w:t>, та на керівних посадах (за наявності відповідних вимог)</w:t>
            </w:r>
            <w:r w:rsidRPr="005735AA">
              <w:rPr>
                <w:rFonts w:eastAsia="Calibri"/>
                <w:lang w:eastAsia="ru-RU"/>
              </w:rPr>
              <w:t>;</w:t>
            </w:r>
          </w:p>
          <w:p w:rsidR="00494209" w:rsidRPr="005735AA" w:rsidRDefault="00494209" w:rsidP="008B0EAD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302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 xml:space="preserve">3) заяву, в якій повідомляє, що до неї не застосовуються заборони, визначені </w:t>
            </w:r>
            <w:proofErr w:type="spellStart"/>
            <w:r w:rsidRPr="005735AA">
              <w:rPr>
                <w:rFonts w:eastAsia="Calibri"/>
                <w:lang w:eastAsia="ru-RU"/>
              </w:rPr>
              <w:t>частиною </w:t>
            </w:r>
            <w:hyperlink r:id="rId8" w:anchor="n13" w:tgtFrame="_blank" w:history="1">
              <w:r w:rsidRPr="005735AA">
                <w:rPr>
                  <w:rFonts w:eastAsia="Calibri"/>
                  <w:lang w:eastAsia="ru-RU"/>
                </w:rPr>
                <w:t>третьою</w:t>
              </w:r>
            </w:hyperlink>
            <w:r w:rsidRPr="005735AA">
              <w:rPr>
                <w:rFonts w:eastAsia="Calibri"/>
                <w:lang w:eastAsia="ru-RU"/>
              </w:rPr>
              <w:t> або </w:t>
            </w:r>
            <w:hyperlink r:id="rId9" w:anchor="n14" w:tgtFrame="_blank" w:history="1">
              <w:r w:rsidRPr="005735AA">
                <w:rPr>
                  <w:rFonts w:eastAsia="Calibri"/>
                  <w:lang w:eastAsia="ru-RU"/>
                </w:rPr>
                <w:t>четверт</w:t>
              </w:r>
              <w:proofErr w:type="spellEnd"/>
              <w:r w:rsidRPr="005735AA">
                <w:rPr>
                  <w:rFonts w:eastAsia="Calibri"/>
                  <w:lang w:eastAsia="ru-RU"/>
                </w:rPr>
                <w:t>ою</w:t>
              </w:r>
            </w:hyperlink>
            <w:r w:rsidRPr="005735AA">
              <w:rPr>
                <w:rFonts w:eastAsia="Calibri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94209" w:rsidRPr="005735AA" w:rsidRDefault="00494209" w:rsidP="008B0EAD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302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Подача додатків до заяви не є обов’язковою.</w:t>
            </w:r>
          </w:p>
          <w:p w:rsidR="00494209" w:rsidRPr="009A4160" w:rsidRDefault="00494209" w:rsidP="008B0EAD">
            <w:pPr>
              <w:shd w:val="clear" w:color="auto" w:fill="FFFFFF"/>
              <w:tabs>
                <w:tab w:val="left" w:pos="612"/>
              </w:tabs>
              <w:spacing w:after="60"/>
              <w:ind w:left="146" w:right="100" w:firstLine="302"/>
              <w:jc w:val="both"/>
              <w:rPr>
                <w:sz w:val="24"/>
                <w:szCs w:val="24"/>
                <w:u w:val="single"/>
              </w:rPr>
            </w:pPr>
            <w:r w:rsidRPr="009A4160">
              <w:rPr>
                <w:sz w:val="24"/>
                <w:szCs w:val="24"/>
                <w:lang w:eastAsia="en-US"/>
              </w:rPr>
              <w:t xml:space="preserve">     Строк </w:t>
            </w:r>
            <w:proofErr w:type="spellStart"/>
            <w:r w:rsidRPr="009A4160">
              <w:rPr>
                <w:sz w:val="24"/>
                <w:szCs w:val="24"/>
                <w:lang w:eastAsia="en-US"/>
              </w:rPr>
              <w:t>подання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160"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– до 1</w:t>
            </w:r>
            <w:r w:rsidRPr="009A4160">
              <w:rPr>
                <w:sz w:val="24"/>
                <w:szCs w:val="24"/>
                <w:lang w:val="uk-UA" w:eastAsia="en-US"/>
              </w:rPr>
              <w:t>7</w:t>
            </w:r>
            <w:r w:rsidRPr="009A4160">
              <w:rPr>
                <w:sz w:val="24"/>
                <w:szCs w:val="24"/>
                <w:lang w:eastAsia="en-US"/>
              </w:rPr>
              <w:t>-00 год.</w:t>
            </w:r>
            <w:r>
              <w:rPr>
                <w:sz w:val="24"/>
                <w:szCs w:val="24"/>
                <w:lang w:val="uk-UA" w:eastAsia="en-US"/>
              </w:rPr>
              <w:t xml:space="preserve"> 00 хв.</w:t>
            </w:r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26</w:t>
            </w:r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трв</w:t>
            </w:r>
            <w:r w:rsidRPr="009A4160">
              <w:rPr>
                <w:sz w:val="24"/>
                <w:szCs w:val="24"/>
                <w:lang w:val="uk-UA" w:eastAsia="en-US"/>
              </w:rPr>
              <w:t>ня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202</w:t>
            </w:r>
            <w:r w:rsidRPr="009A4160">
              <w:rPr>
                <w:sz w:val="24"/>
                <w:szCs w:val="24"/>
                <w:lang w:val="uk-UA" w:eastAsia="en-US"/>
              </w:rPr>
              <w:t>1</w:t>
            </w:r>
            <w:r w:rsidRPr="009A4160">
              <w:rPr>
                <w:sz w:val="24"/>
                <w:szCs w:val="24"/>
                <w:lang w:eastAsia="en-US"/>
              </w:rPr>
              <w:t xml:space="preserve"> року.</w:t>
            </w:r>
          </w:p>
        </w:tc>
      </w:tr>
      <w:tr w:rsidR="00494209" w:rsidTr="008B0EAD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Додаткові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необов’язкові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shd w:val="clear" w:color="auto" w:fill="FFFFFF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забезпечення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розумним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пристосуванням</w:t>
            </w:r>
            <w:proofErr w:type="spellEnd"/>
            <w:r>
              <w:rPr>
                <w:sz w:val="24"/>
                <w:szCs w:val="24"/>
              </w:rPr>
              <w:t xml:space="preserve"> за формою </w:t>
            </w: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додатком</w:t>
            </w:r>
            <w:proofErr w:type="spellEnd"/>
            <w:r>
              <w:rPr>
                <w:sz w:val="24"/>
                <w:szCs w:val="24"/>
              </w:rPr>
              <w:t xml:space="preserve"> 3 до Порядку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</w:p>
        </w:tc>
      </w:tr>
      <w:tr w:rsidR="00494209" w:rsidTr="008B0EAD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ind w:left="127" w:right="12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Дата і час початку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кандидаті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494209" w:rsidRDefault="00494209" w:rsidP="008B0EAD">
            <w:pPr>
              <w:ind w:left="127" w:right="126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співбесіди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зазначенням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платформи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комунікації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дистанційно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Pr="005735AA" w:rsidRDefault="00494209" w:rsidP="008B0EAD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червня</w:t>
            </w:r>
            <w:r w:rsidRPr="005735AA">
              <w:rPr>
                <w:sz w:val="24"/>
                <w:szCs w:val="24"/>
                <w:lang w:val="uk-UA"/>
              </w:rPr>
              <w:t xml:space="preserve"> 2021 року 10 год. 00 хв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494209" w:rsidRPr="005735AA" w:rsidRDefault="00494209" w:rsidP="008B0EAD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494209" w:rsidRPr="005735AA" w:rsidRDefault="00494209" w:rsidP="008B0EAD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494209" w:rsidRPr="005735AA" w:rsidRDefault="00494209" w:rsidP="008B0EAD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тестування за фізичної присутності кандидатів)</w:t>
            </w:r>
          </w:p>
          <w:p w:rsidR="00494209" w:rsidRPr="005735AA" w:rsidRDefault="00494209" w:rsidP="008B0EAD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494209" w:rsidRPr="005735AA" w:rsidRDefault="00494209" w:rsidP="008B0EAD">
            <w:pPr>
              <w:ind w:left="187" w:right="125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співбесіди за фізичної присутності кандидатів)</w:t>
            </w:r>
          </w:p>
        </w:tc>
      </w:tr>
      <w:tr w:rsidR="00494209" w:rsidTr="008B0EAD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ind w:left="127" w:right="12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 та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, номер телефону та адреса </w:t>
            </w:r>
            <w:proofErr w:type="spellStart"/>
            <w:r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пошти</w:t>
            </w:r>
            <w:proofErr w:type="spellEnd"/>
            <w:r>
              <w:rPr>
                <w:sz w:val="24"/>
                <w:szCs w:val="24"/>
              </w:rPr>
              <w:t xml:space="preserve"> особи, яка </w:t>
            </w:r>
            <w:proofErr w:type="spellStart"/>
            <w:r>
              <w:rPr>
                <w:sz w:val="24"/>
                <w:szCs w:val="24"/>
              </w:rPr>
              <w:t>надає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додаткову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інформацію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Pr="005735AA" w:rsidRDefault="00494209" w:rsidP="008B0EAD">
            <w:pPr>
              <w:pStyle w:val="a4"/>
              <w:spacing w:before="0"/>
              <w:ind w:left="14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Калюжна Олена Михайлівна, </w:t>
            </w:r>
          </w:p>
          <w:p w:rsidR="00494209" w:rsidRPr="005735AA" w:rsidRDefault="00494209" w:rsidP="008B0EAD">
            <w:pPr>
              <w:shd w:val="clear" w:color="auto" w:fill="FFFFFF"/>
              <w:ind w:firstLine="146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</w:rPr>
              <w:t xml:space="preserve">тел: </w:t>
            </w:r>
            <w:r w:rsidRPr="005735AA">
              <w:rPr>
                <w:sz w:val="24"/>
                <w:szCs w:val="24"/>
                <w:lang w:val="uk-UA"/>
              </w:rPr>
              <w:t>(</w:t>
            </w:r>
            <w:r w:rsidRPr="005735AA">
              <w:rPr>
                <w:sz w:val="24"/>
                <w:szCs w:val="24"/>
              </w:rPr>
              <w:t>0362) 26-65-15</w:t>
            </w:r>
          </w:p>
          <w:p w:rsidR="00494209" w:rsidRPr="005735AA" w:rsidRDefault="00494209" w:rsidP="008B0EAD">
            <w:pPr>
              <w:shd w:val="clear" w:color="auto" w:fill="FFFFFF"/>
              <w:ind w:firstLine="146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  <w:lang w:val="en-US"/>
              </w:rPr>
              <w:t>email</w:t>
            </w:r>
            <w:r w:rsidRPr="005735AA">
              <w:rPr>
                <w:sz w:val="24"/>
                <w:szCs w:val="24"/>
              </w:rPr>
              <w:t>:</w:t>
            </w:r>
            <w:r w:rsidRPr="005735AA">
              <w:rPr>
                <w:rStyle w:val="apple-converted-space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5735AA">
                <w:rPr>
                  <w:rStyle w:val="a3"/>
                  <w:sz w:val="24"/>
                  <w:szCs w:val="24"/>
                  <w:lang w:val="en-US"/>
                </w:rPr>
                <w:t>kadry</w:t>
              </w:r>
              <w:r w:rsidRPr="005735AA">
                <w:rPr>
                  <w:rStyle w:val="a3"/>
                  <w:sz w:val="24"/>
                  <w:szCs w:val="24"/>
                </w:rPr>
                <w:t>@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rv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arbitr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5735AA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94209" w:rsidRPr="005735AA" w:rsidRDefault="00494209" w:rsidP="008B0EAD">
            <w:pPr>
              <w:ind w:left="187" w:right="125"/>
              <w:jc w:val="both"/>
              <w:rPr>
                <w:sz w:val="24"/>
                <w:szCs w:val="24"/>
              </w:rPr>
            </w:pPr>
          </w:p>
        </w:tc>
      </w:tr>
      <w:tr w:rsidR="00494209" w:rsidTr="008B0EAD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494209" w:rsidTr="008B0EAD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Pr="005735AA" w:rsidRDefault="00494209" w:rsidP="008B0EAD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 освіта за освітнім ступенем не нижче магістра</w:t>
            </w:r>
          </w:p>
        </w:tc>
      </w:tr>
      <w:tr w:rsidR="00494209" w:rsidTr="008B0EAD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ind w:left="118" w:right="2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Pr="005735AA" w:rsidRDefault="00494209" w:rsidP="008B0EAD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досвід роботи на посадах державної служби категорій «Б» чи «В» або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494209" w:rsidTr="008B0EAD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Володіння</w:t>
            </w:r>
            <w:proofErr w:type="spellEnd"/>
            <w:r>
              <w:rPr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Pr="005735AA" w:rsidRDefault="00494209" w:rsidP="008B0EAD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494209" w:rsidTr="008B0EAD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ind w:right="270"/>
              <w:jc w:val="center"/>
              <w:rPr>
                <w:b/>
                <w:sz w:val="24"/>
                <w:szCs w:val="24"/>
              </w:rPr>
            </w:pPr>
            <w:hyperlink r:id="rId11">
              <w:proofErr w:type="spellStart"/>
              <w:r>
                <w:rPr>
                  <w:b/>
                  <w:sz w:val="24"/>
                  <w:szCs w:val="24"/>
                </w:rPr>
                <w:t>Вимоги</w:t>
              </w:r>
              <w:proofErr w:type="spellEnd"/>
              <w:r>
                <w:rPr>
                  <w:b/>
                  <w:sz w:val="24"/>
                  <w:szCs w:val="24"/>
                </w:rPr>
                <w:t xml:space="preserve"> до </w:t>
              </w:r>
              <w:proofErr w:type="spellStart"/>
              <w:r>
                <w:rPr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494209" w:rsidTr="008B0EAD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494209" w:rsidTr="008B0EAD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Pr="00397291" w:rsidRDefault="00494209" w:rsidP="008B0E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Прийняття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ефективних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ішень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здатність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приймати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вчасні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виважені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ішення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94209" w:rsidRDefault="00494209" w:rsidP="008B0EAD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аналіз</w:t>
            </w:r>
            <w:proofErr w:type="spellEnd"/>
            <w:r>
              <w:rPr>
                <w:sz w:val="24"/>
                <w:szCs w:val="24"/>
              </w:rPr>
              <w:t xml:space="preserve"> альтернатив;</w:t>
            </w:r>
          </w:p>
          <w:p w:rsidR="00494209" w:rsidRDefault="00494209" w:rsidP="008B0EAD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спроможність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</w:t>
            </w:r>
            <w:proofErr w:type="gramStart"/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виважений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ризик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94209" w:rsidRDefault="00494209" w:rsidP="008B0EAD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автономність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ініціативність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пропозицій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ішень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94209" w:rsidTr="008B0EAD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Pr="00397291" w:rsidRDefault="00494209" w:rsidP="008B0E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Впровадження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орієнтація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реорганізацію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спрощення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ідвищення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прозорості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ефективності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94209" w:rsidRDefault="00494209" w:rsidP="008B0EAD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здатність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впроваджувати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інноваційні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ішення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рішучість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орієнтованість</w:t>
            </w:r>
            <w:proofErr w:type="spellEnd"/>
            <w:r>
              <w:rPr>
                <w:sz w:val="24"/>
                <w:szCs w:val="24"/>
              </w:rPr>
              <w:t xml:space="preserve"> на результат;</w:t>
            </w:r>
          </w:p>
          <w:p w:rsidR="00494209" w:rsidRDefault="00494209" w:rsidP="008B0EAD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здатність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ідтримувати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зміни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працювати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реакцією</w:t>
            </w:r>
            <w:proofErr w:type="spellEnd"/>
            <w:r>
              <w:rPr>
                <w:sz w:val="24"/>
                <w:szCs w:val="24"/>
              </w:rPr>
              <w:t xml:space="preserve"> на них, </w:t>
            </w:r>
            <w:proofErr w:type="spellStart"/>
            <w:r>
              <w:rPr>
                <w:sz w:val="24"/>
                <w:szCs w:val="24"/>
              </w:rPr>
              <w:t>спрямованість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залучення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зацікавлених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сторін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94209" w:rsidRDefault="00494209" w:rsidP="008B0EAD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вміння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оцінювати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ефективність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впровадження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змін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94209" w:rsidTr="008B0EAD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Аналітичні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здібності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здатність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логічного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мислення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узагальнення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конкретизації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розкладання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складних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складові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виділяти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головне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другорядного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виявляти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закономірності</w:t>
            </w:r>
            <w:proofErr w:type="spellEnd"/>
            <w:r>
              <w:rPr>
                <w:sz w:val="24"/>
                <w:szCs w:val="24"/>
              </w:rPr>
              <w:t>;</w:t>
            </w:r>
            <w:proofErr w:type="gramEnd"/>
          </w:p>
          <w:p w:rsidR="00494209" w:rsidRDefault="00494209" w:rsidP="008B0EAD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вміння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встановлювати</w:t>
            </w:r>
            <w:proofErr w:type="spellEnd"/>
            <w:r>
              <w:rPr>
                <w:sz w:val="24"/>
                <w:szCs w:val="24"/>
              </w:rPr>
              <w:t xml:space="preserve"> причинно-</w:t>
            </w:r>
            <w:proofErr w:type="spellStart"/>
            <w:r>
              <w:rPr>
                <w:sz w:val="24"/>
                <w:szCs w:val="24"/>
              </w:rPr>
              <w:t>наслідкові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зв’язки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94209" w:rsidRDefault="00494209" w:rsidP="008B0EAD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вміння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аналізувати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інформацію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робити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висновки</w:t>
            </w:r>
            <w:proofErr w:type="spellEnd"/>
            <w:r>
              <w:rPr>
                <w:sz w:val="24"/>
                <w:szCs w:val="24"/>
              </w:rPr>
              <w:t xml:space="preserve">, критично </w:t>
            </w:r>
            <w:proofErr w:type="spellStart"/>
            <w:r>
              <w:rPr>
                <w:sz w:val="24"/>
                <w:szCs w:val="24"/>
              </w:rPr>
              <w:t>оцінювати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прогнозувати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робити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умовиводи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94209" w:rsidTr="008B0EAD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Які</w:t>
            </w:r>
            <w:proofErr w:type="gramStart"/>
            <w:r>
              <w:rPr>
                <w:sz w:val="24"/>
                <w:szCs w:val="24"/>
              </w:rPr>
              <w:t>сне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поставлених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ч</w:t>
            </w:r>
            <w:proofErr w:type="gramEnd"/>
            <w:r>
              <w:rPr>
                <w:sz w:val="24"/>
                <w:szCs w:val="24"/>
                <w:highlight w:val="white"/>
              </w:rPr>
              <w:t>ітке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точне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формулювання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мети, </w:t>
            </w:r>
            <w:proofErr w:type="spellStart"/>
            <w:r>
              <w:rPr>
                <w:sz w:val="24"/>
                <w:szCs w:val="24"/>
                <w:highlight w:val="white"/>
              </w:rPr>
              <w:t>цілей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завдань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службової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діяльності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494209" w:rsidRDefault="00494209" w:rsidP="008B0EAD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комплексний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sz w:val="24"/>
                <w:szCs w:val="24"/>
                <w:highlight w:val="white"/>
              </w:rPr>
              <w:t>ідхід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завдань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виявлення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ризиків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494209" w:rsidRDefault="00494209" w:rsidP="008B0EAD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розуміння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змісту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завдання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його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кінцевих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результатів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самостійне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визначення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можливих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шляхів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досягнення</w:t>
            </w:r>
            <w:proofErr w:type="spellEnd"/>
            <w:r>
              <w:rPr>
                <w:sz w:val="24"/>
                <w:szCs w:val="24"/>
                <w:highlight w:val="white"/>
              </w:rPr>
              <w:t>.</w:t>
            </w:r>
          </w:p>
        </w:tc>
      </w:tr>
      <w:tr w:rsidR="00494209" w:rsidTr="008B0EAD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ind w:left="110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Відповідальність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усвідомлення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важливості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якісного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своїх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посадових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обов'язків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sz w:val="24"/>
                <w:szCs w:val="24"/>
                <w:highlight w:val="white"/>
              </w:rPr>
              <w:t>дотриманням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строкі</w:t>
            </w:r>
            <w:proofErr w:type="gramStart"/>
            <w:r>
              <w:rPr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встановлених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процедур;</w:t>
            </w:r>
          </w:p>
          <w:p w:rsidR="00494209" w:rsidRDefault="00494209" w:rsidP="008B0EAD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усвідомлення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sz w:val="24"/>
                <w:szCs w:val="24"/>
                <w:highlight w:val="white"/>
              </w:rPr>
              <w:t>івня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відповідальності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під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час </w:t>
            </w:r>
            <w:proofErr w:type="spellStart"/>
            <w:r>
              <w:rPr>
                <w:sz w:val="24"/>
                <w:szCs w:val="24"/>
                <w:highlight w:val="white"/>
              </w:rPr>
              <w:t>підготовки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прийняття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готовність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нести </w:t>
            </w:r>
            <w:proofErr w:type="spellStart"/>
            <w:r>
              <w:rPr>
                <w:sz w:val="24"/>
                <w:szCs w:val="24"/>
                <w:highlight w:val="white"/>
              </w:rPr>
              <w:t>відповідальність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sz w:val="24"/>
                <w:szCs w:val="24"/>
                <w:highlight w:val="white"/>
              </w:rPr>
              <w:t>можливі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наслідки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реалізації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таких </w:t>
            </w:r>
            <w:proofErr w:type="spellStart"/>
            <w:r>
              <w:rPr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494209" w:rsidRDefault="00494209" w:rsidP="008B0EAD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брати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на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себе </w:t>
            </w:r>
            <w:proofErr w:type="spellStart"/>
            <w:r>
              <w:rPr>
                <w:sz w:val="24"/>
                <w:szCs w:val="24"/>
                <w:highlight w:val="white"/>
              </w:rPr>
              <w:t>зобов’язання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чітко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дотримуватись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494209" w:rsidTr="008B0EAD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Професійні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494209" w:rsidTr="008B0EAD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Default="00494209" w:rsidP="008B0EAD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494209" w:rsidRPr="00CC4A68" w:rsidTr="008B0EAD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Pr="00CC4A68" w:rsidRDefault="00494209" w:rsidP="008B0EAD">
            <w:pPr>
              <w:spacing w:after="20"/>
              <w:jc w:val="center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209" w:rsidRPr="00CC4A68" w:rsidRDefault="00494209" w:rsidP="008B0EAD">
            <w:pPr>
              <w:spacing w:after="20"/>
              <w:ind w:left="120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209" w:rsidRPr="00CC4A68" w:rsidRDefault="00494209" w:rsidP="008B0EAD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>:</w:t>
            </w:r>
          </w:p>
          <w:p w:rsidR="00494209" w:rsidRPr="00CC4A68" w:rsidRDefault="00494209" w:rsidP="008B0EAD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>;</w:t>
            </w:r>
          </w:p>
          <w:p w:rsidR="00494209" w:rsidRPr="00CC4A68" w:rsidRDefault="00494209" w:rsidP="008B0EAD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sz w:val="24"/>
                <w:szCs w:val="24"/>
              </w:rPr>
              <w:t xml:space="preserve"> службу»;</w:t>
            </w:r>
          </w:p>
          <w:p w:rsidR="00494209" w:rsidRPr="00CC4A68" w:rsidRDefault="00494209" w:rsidP="008B0EAD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sz w:val="24"/>
                <w:szCs w:val="24"/>
              </w:rPr>
              <w:t>»</w:t>
            </w:r>
          </w:p>
          <w:p w:rsidR="00494209" w:rsidRPr="00CC4A68" w:rsidRDefault="00494209" w:rsidP="008B0EAD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sz w:val="24"/>
                <w:szCs w:val="24"/>
              </w:rPr>
              <w:t>іншого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494209" w:rsidRPr="00243467" w:rsidTr="008B0EAD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Pr="00CC4A68" w:rsidRDefault="00494209" w:rsidP="008B0EAD">
            <w:pPr>
              <w:spacing w:after="20"/>
              <w:jc w:val="center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Pr="00CC4A68" w:rsidRDefault="00494209" w:rsidP="008B0EAD">
            <w:pPr>
              <w:spacing w:after="20"/>
              <w:ind w:left="118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  <w:r w:rsidRPr="00CC4A68">
              <w:rPr>
                <w:sz w:val="24"/>
                <w:szCs w:val="24"/>
              </w:rPr>
              <w:t xml:space="preserve"> у </w:t>
            </w:r>
            <w:proofErr w:type="spellStart"/>
            <w:r w:rsidRPr="00CC4A68">
              <w:rPr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209" w:rsidRPr="00CC4A68" w:rsidRDefault="00494209" w:rsidP="008B0EAD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>:</w:t>
            </w:r>
          </w:p>
          <w:p w:rsidR="00494209" w:rsidRPr="00384F30" w:rsidRDefault="00494209" w:rsidP="008B0EAD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384F30">
              <w:rPr>
                <w:sz w:val="24"/>
                <w:szCs w:val="24"/>
              </w:rPr>
              <w:t xml:space="preserve">Закону </w:t>
            </w:r>
            <w:proofErr w:type="spellStart"/>
            <w:r w:rsidRPr="00384F30">
              <w:rPr>
                <w:sz w:val="24"/>
                <w:szCs w:val="24"/>
              </w:rPr>
              <w:t>України</w:t>
            </w:r>
            <w:proofErr w:type="spellEnd"/>
            <w:r w:rsidRPr="00384F30">
              <w:rPr>
                <w:sz w:val="24"/>
                <w:szCs w:val="24"/>
              </w:rPr>
              <w:t xml:space="preserve"> «Про </w:t>
            </w:r>
            <w:proofErr w:type="spellStart"/>
            <w:r w:rsidRPr="00384F30">
              <w:rPr>
                <w:sz w:val="24"/>
                <w:szCs w:val="24"/>
              </w:rPr>
              <w:t>судоустрій</w:t>
            </w:r>
            <w:proofErr w:type="spellEnd"/>
            <w:r w:rsidRPr="00384F30">
              <w:rPr>
                <w:sz w:val="24"/>
                <w:szCs w:val="24"/>
              </w:rPr>
              <w:t xml:space="preserve"> і статус </w:t>
            </w:r>
            <w:proofErr w:type="spellStart"/>
            <w:r w:rsidRPr="00384F30">
              <w:rPr>
                <w:sz w:val="24"/>
                <w:szCs w:val="24"/>
              </w:rPr>
              <w:t>судді</w:t>
            </w:r>
            <w:proofErr w:type="gramStart"/>
            <w:r w:rsidRPr="00384F30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384F30">
              <w:rPr>
                <w:sz w:val="24"/>
                <w:szCs w:val="24"/>
              </w:rPr>
              <w:t>»;</w:t>
            </w:r>
          </w:p>
          <w:p w:rsidR="00494209" w:rsidRPr="00384F30" w:rsidRDefault="00494209" w:rsidP="008B0EAD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384F30">
              <w:rPr>
                <w:sz w:val="24"/>
                <w:szCs w:val="24"/>
              </w:rPr>
              <w:t xml:space="preserve">Закону </w:t>
            </w:r>
            <w:proofErr w:type="spellStart"/>
            <w:r w:rsidRPr="00384F30">
              <w:rPr>
                <w:sz w:val="24"/>
                <w:szCs w:val="24"/>
              </w:rPr>
              <w:t>України</w:t>
            </w:r>
            <w:proofErr w:type="spellEnd"/>
            <w:r w:rsidRPr="00384F30">
              <w:rPr>
                <w:sz w:val="24"/>
                <w:szCs w:val="24"/>
              </w:rPr>
              <w:t xml:space="preserve"> «Про </w:t>
            </w:r>
            <w:proofErr w:type="spellStart"/>
            <w:r w:rsidRPr="00384F30">
              <w:rPr>
                <w:sz w:val="24"/>
                <w:szCs w:val="24"/>
              </w:rPr>
              <w:t>публічні</w:t>
            </w:r>
            <w:proofErr w:type="spellEnd"/>
            <w:r w:rsidRPr="00384F30">
              <w:rPr>
                <w:sz w:val="24"/>
                <w:szCs w:val="24"/>
              </w:rPr>
              <w:t xml:space="preserve"> </w:t>
            </w:r>
            <w:proofErr w:type="spellStart"/>
            <w:r w:rsidRPr="00384F30">
              <w:rPr>
                <w:sz w:val="24"/>
                <w:szCs w:val="24"/>
              </w:rPr>
              <w:t>закупі</w:t>
            </w:r>
            <w:proofErr w:type="gramStart"/>
            <w:r w:rsidRPr="00384F30">
              <w:rPr>
                <w:sz w:val="24"/>
                <w:szCs w:val="24"/>
              </w:rPr>
              <w:t>вл</w:t>
            </w:r>
            <w:proofErr w:type="gramEnd"/>
            <w:r w:rsidRPr="00384F30">
              <w:rPr>
                <w:sz w:val="24"/>
                <w:szCs w:val="24"/>
              </w:rPr>
              <w:t>і</w:t>
            </w:r>
            <w:proofErr w:type="spellEnd"/>
            <w:r w:rsidRPr="00384F30">
              <w:rPr>
                <w:sz w:val="24"/>
                <w:szCs w:val="24"/>
              </w:rPr>
              <w:t>»;</w:t>
            </w:r>
          </w:p>
          <w:p w:rsidR="00494209" w:rsidRPr="00B461D5" w:rsidRDefault="00494209" w:rsidP="008B0EAD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84F30">
              <w:rPr>
                <w:sz w:val="24"/>
                <w:szCs w:val="24"/>
              </w:rPr>
              <w:t>Бюджетний</w:t>
            </w:r>
            <w:proofErr w:type="spellEnd"/>
            <w:r w:rsidRPr="00384F30">
              <w:rPr>
                <w:sz w:val="24"/>
                <w:szCs w:val="24"/>
              </w:rPr>
              <w:t xml:space="preserve"> кодекс </w:t>
            </w:r>
            <w:proofErr w:type="spellStart"/>
            <w:r w:rsidRPr="00384F30"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  <w:lang w:val="uk-UA"/>
              </w:rPr>
              <w:t>;</w:t>
            </w:r>
          </w:p>
          <w:p w:rsidR="00494209" w:rsidRPr="00243467" w:rsidRDefault="00494209" w:rsidP="008B0EAD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  <w:lang w:val="uk-UA"/>
              </w:rPr>
            </w:pPr>
            <w:r w:rsidRPr="00243467">
              <w:rPr>
                <w:sz w:val="24"/>
                <w:szCs w:val="24"/>
                <w:lang w:val="uk-UA"/>
              </w:rPr>
              <w:t xml:space="preserve">Інші нормативно – правові акти, що стосуються процедур державних закупівель, взяття на облік бюджетних зобов’язань, обліку запасів та малоцінних </w:t>
            </w:r>
            <w:proofErr w:type="spellStart"/>
            <w:r w:rsidRPr="00243467">
              <w:rPr>
                <w:sz w:val="24"/>
                <w:szCs w:val="24"/>
                <w:lang w:val="uk-UA"/>
              </w:rPr>
              <w:t>швидкозношуючих</w:t>
            </w:r>
            <w:proofErr w:type="spellEnd"/>
            <w:r w:rsidRPr="00243467">
              <w:rPr>
                <w:sz w:val="24"/>
                <w:szCs w:val="24"/>
                <w:lang w:val="uk-UA"/>
              </w:rPr>
              <w:t xml:space="preserve"> предметів.</w:t>
            </w:r>
          </w:p>
        </w:tc>
      </w:tr>
    </w:tbl>
    <w:p w:rsidR="00494209" w:rsidRDefault="00494209" w:rsidP="00494209">
      <w:pPr>
        <w:jc w:val="center"/>
        <w:rPr>
          <w:sz w:val="24"/>
          <w:szCs w:val="24"/>
          <w:lang w:val="uk-UA"/>
        </w:rPr>
      </w:pPr>
    </w:p>
    <w:p w:rsidR="00494209" w:rsidRDefault="00494209" w:rsidP="00494209">
      <w:pPr>
        <w:jc w:val="center"/>
        <w:rPr>
          <w:sz w:val="24"/>
          <w:szCs w:val="24"/>
          <w:lang w:val="uk-UA"/>
        </w:rPr>
      </w:pPr>
    </w:p>
    <w:p w:rsidR="00494209" w:rsidRDefault="00494209" w:rsidP="00494209">
      <w:pPr>
        <w:jc w:val="center"/>
        <w:rPr>
          <w:sz w:val="24"/>
          <w:szCs w:val="24"/>
          <w:lang w:val="uk-UA"/>
        </w:rPr>
      </w:pPr>
    </w:p>
    <w:p w:rsidR="00494209" w:rsidRDefault="00494209" w:rsidP="00494209">
      <w:pPr>
        <w:jc w:val="center"/>
        <w:rPr>
          <w:sz w:val="24"/>
          <w:szCs w:val="24"/>
          <w:lang w:val="uk-UA"/>
        </w:rPr>
      </w:pPr>
    </w:p>
    <w:p w:rsidR="00834B51" w:rsidRPr="00494209" w:rsidRDefault="00834B51">
      <w:pPr>
        <w:rPr>
          <w:lang w:val="uk-UA"/>
        </w:rPr>
      </w:pPr>
      <w:bookmarkStart w:id="0" w:name="_GoBack"/>
      <w:bookmarkEnd w:id="0"/>
    </w:p>
    <w:sectPr w:rsidR="00834B51" w:rsidRPr="004942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0905"/>
    <w:multiLevelType w:val="hybridMultilevel"/>
    <w:tmpl w:val="D2DE3BC8"/>
    <w:lvl w:ilvl="0" w:tplc="5B541C4C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09"/>
    <w:rsid w:val="00494209"/>
    <w:rsid w:val="0083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4209"/>
    <w:rPr>
      <w:color w:val="0000FF"/>
      <w:u w:val="single"/>
    </w:rPr>
  </w:style>
  <w:style w:type="paragraph" w:customStyle="1" w:styleId="a4">
    <w:name w:val="Нормальний текст"/>
    <w:basedOn w:val="a"/>
    <w:rsid w:val="00494209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a"/>
    <w:rsid w:val="0049420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494209"/>
  </w:style>
  <w:style w:type="paragraph" w:styleId="a5">
    <w:name w:val="Body Text Indent"/>
    <w:basedOn w:val="a"/>
    <w:link w:val="a6"/>
    <w:rsid w:val="004942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9420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4209"/>
    <w:rPr>
      <w:color w:val="0000FF"/>
      <w:u w:val="single"/>
    </w:rPr>
  </w:style>
  <w:style w:type="paragraph" w:customStyle="1" w:styleId="a4">
    <w:name w:val="Нормальний текст"/>
    <w:basedOn w:val="a"/>
    <w:rsid w:val="00494209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a"/>
    <w:rsid w:val="0049420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494209"/>
  </w:style>
  <w:style w:type="paragraph" w:styleId="a5">
    <w:name w:val="Body Text Indent"/>
    <w:basedOn w:val="a"/>
    <w:link w:val="a6"/>
    <w:rsid w:val="004942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9420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asha@rv.arbit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5497</Words>
  <Characters>3134</Characters>
  <Application>Microsoft Office Word</Application>
  <DocSecurity>0</DocSecurity>
  <Lines>26</Lines>
  <Paragraphs>17</Paragraphs>
  <ScaleCrop>false</ScaleCrop>
  <Company>SPecialiST RePack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2021-05-18T06:54:00Z</dcterms:created>
  <dcterms:modified xsi:type="dcterms:W3CDTF">2021-05-18T06:55:00Z</dcterms:modified>
</cp:coreProperties>
</file>